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9936EA" w14:textId="77777777" w:rsidR="00F26BAB" w:rsidRPr="002E4221" w:rsidRDefault="00F26BAB" w:rsidP="002E4221">
      <w:pPr>
        <w:spacing w:after="0" w:line="240" w:lineRule="auto"/>
        <w:jc w:val="center"/>
        <w:rPr>
          <w:rFonts w:ascii="Gadugi" w:hAnsi="Gadugi"/>
        </w:rPr>
      </w:pPr>
      <w:bookmarkStart w:id="0" w:name="_GoBack"/>
      <w:bookmarkEnd w:id="0"/>
    </w:p>
    <w:p w14:paraId="52DC76DD" w14:textId="77777777" w:rsidR="002E4221" w:rsidRPr="002E4221" w:rsidRDefault="002E4221" w:rsidP="002E4221">
      <w:pPr>
        <w:spacing w:after="0" w:line="240" w:lineRule="auto"/>
        <w:rPr>
          <w:rFonts w:ascii="Gadugi" w:hAnsi="Gadugi"/>
          <w:b/>
        </w:rPr>
      </w:pPr>
      <w:r w:rsidRPr="002E4221">
        <w:rPr>
          <w:rFonts w:ascii="Gadugi" w:hAnsi="Gadugi"/>
          <w:b/>
        </w:rPr>
        <w:t>Title:</w:t>
      </w:r>
    </w:p>
    <w:p w14:paraId="6EC8DD8A" w14:textId="77777777" w:rsidR="006628CF" w:rsidRDefault="00034A9F" w:rsidP="002E4221">
      <w:pPr>
        <w:spacing w:after="0" w:line="240" w:lineRule="auto"/>
        <w:rPr>
          <w:rFonts w:ascii="Gadugi" w:hAnsi="Gadugi"/>
        </w:rPr>
      </w:pPr>
      <w:r>
        <w:rPr>
          <w:rFonts w:ascii="Gadugi" w:hAnsi="Gadugi"/>
        </w:rPr>
        <w:t>Documentation of problem based ass</w:t>
      </w:r>
      <w:r w:rsidR="008949B4">
        <w:rPr>
          <w:rFonts w:ascii="Gadugi" w:hAnsi="Gadugi"/>
        </w:rPr>
        <w:t>ess</w:t>
      </w:r>
      <w:r w:rsidR="002A1ACE">
        <w:rPr>
          <w:rFonts w:ascii="Gadugi" w:hAnsi="Gadugi"/>
        </w:rPr>
        <w:t xml:space="preserve">ment of the </w:t>
      </w:r>
      <w:r w:rsidR="00AA4640">
        <w:rPr>
          <w:rFonts w:ascii="Gadugi" w:hAnsi="Gadugi"/>
        </w:rPr>
        <w:t>peripheral vascular</w:t>
      </w:r>
      <w:r w:rsidR="00C95BCC">
        <w:rPr>
          <w:rFonts w:ascii="Gadugi" w:hAnsi="Gadugi"/>
        </w:rPr>
        <w:t xml:space="preserve"> </w:t>
      </w:r>
      <w:r w:rsidR="002A1ACE">
        <w:rPr>
          <w:rFonts w:ascii="Gadugi" w:hAnsi="Gadugi"/>
        </w:rPr>
        <w:t>system</w:t>
      </w:r>
      <w:r>
        <w:rPr>
          <w:rFonts w:ascii="Gadugi" w:hAnsi="Gadugi"/>
        </w:rPr>
        <w:t>.</w:t>
      </w:r>
    </w:p>
    <w:p w14:paraId="2AE7EE7F" w14:textId="77777777" w:rsidR="002E4221" w:rsidRPr="002E4221" w:rsidRDefault="002E4221" w:rsidP="002E4221">
      <w:pPr>
        <w:spacing w:after="0" w:line="240" w:lineRule="auto"/>
        <w:rPr>
          <w:rFonts w:ascii="Gadugi" w:hAnsi="Gadugi"/>
        </w:rPr>
      </w:pPr>
    </w:p>
    <w:p w14:paraId="1EB53F40" w14:textId="77777777" w:rsidR="00F26BAB" w:rsidRPr="002E4221" w:rsidRDefault="00F26BAB" w:rsidP="002E4221">
      <w:pPr>
        <w:spacing w:after="0" w:line="240" w:lineRule="auto"/>
        <w:rPr>
          <w:rFonts w:ascii="Gadugi" w:hAnsi="Gadugi"/>
          <w:b/>
        </w:rPr>
      </w:pPr>
      <w:r w:rsidRPr="002E4221">
        <w:rPr>
          <w:rFonts w:ascii="Gadugi" w:hAnsi="Gadugi"/>
          <w:b/>
        </w:rPr>
        <w:t>Purpose of Assignment:</w:t>
      </w:r>
      <w:r w:rsidR="00F83756" w:rsidRPr="002E4221">
        <w:rPr>
          <w:rFonts w:ascii="Gadugi" w:hAnsi="Gadugi"/>
          <w:b/>
        </w:rPr>
        <w:t xml:space="preserve"> </w:t>
      </w:r>
    </w:p>
    <w:p w14:paraId="2A484E2C" w14:textId="77777777" w:rsidR="00F26BAB" w:rsidRPr="002E4221" w:rsidRDefault="002114BD" w:rsidP="002E4221">
      <w:pPr>
        <w:spacing w:after="0" w:line="240" w:lineRule="auto"/>
        <w:rPr>
          <w:rFonts w:ascii="Gadugi" w:hAnsi="Gadugi"/>
        </w:rPr>
      </w:pPr>
      <w:r>
        <w:rPr>
          <w:rFonts w:ascii="Gadugi" w:hAnsi="Gadugi"/>
        </w:rPr>
        <w:t xml:space="preserve">Learning </w:t>
      </w:r>
      <w:r w:rsidR="00034A9F">
        <w:rPr>
          <w:rFonts w:ascii="Gadugi" w:hAnsi="Gadugi"/>
        </w:rPr>
        <w:t xml:space="preserve">the required components of documenting a problem based subjective and objective assessment of </w:t>
      </w:r>
      <w:r w:rsidR="00AA4640">
        <w:rPr>
          <w:rFonts w:ascii="Gadugi" w:hAnsi="Gadugi"/>
        </w:rPr>
        <w:t>peripheral vascular system</w:t>
      </w:r>
      <w:r w:rsidR="00034A9F">
        <w:rPr>
          <w:rFonts w:ascii="Gadugi" w:hAnsi="Gadugi"/>
        </w:rPr>
        <w:t>. Identify abnormal findings.</w:t>
      </w:r>
    </w:p>
    <w:p w14:paraId="32EBB23F" w14:textId="77777777" w:rsidR="002E4221" w:rsidRDefault="002E4221" w:rsidP="002E4221">
      <w:pPr>
        <w:spacing w:after="0" w:line="240" w:lineRule="auto"/>
        <w:rPr>
          <w:rFonts w:ascii="Gadugi" w:hAnsi="Gadugi"/>
          <w:b/>
        </w:rPr>
      </w:pPr>
    </w:p>
    <w:p w14:paraId="1721E093" w14:textId="77777777" w:rsidR="00F26BAB" w:rsidRPr="002E4221" w:rsidRDefault="00F26BAB" w:rsidP="002E4221">
      <w:pPr>
        <w:spacing w:after="0" w:line="240" w:lineRule="auto"/>
        <w:rPr>
          <w:rFonts w:ascii="Gadugi" w:hAnsi="Gadugi"/>
          <w:b/>
        </w:rPr>
      </w:pPr>
      <w:r w:rsidRPr="002E4221">
        <w:rPr>
          <w:rFonts w:ascii="Gadugi" w:hAnsi="Gadugi"/>
          <w:b/>
        </w:rPr>
        <w:t>Course Competency:</w:t>
      </w:r>
    </w:p>
    <w:p w14:paraId="09B11809" w14:textId="77777777" w:rsidR="00AA4640" w:rsidRDefault="00AA4640" w:rsidP="00AA4640">
      <w:pPr>
        <w:spacing w:before="200" w:after="200" w:line="276" w:lineRule="auto"/>
      </w:pPr>
      <w:r>
        <w:t>Select appropriate physical examination skills for the cardiovascular and peripheral vascular systems.</w:t>
      </w:r>
    </w:p>
    <w:p w14:paraId="69F3C053" w14:textId="77777777" w:rsidR="008949B4" w:rsidRDefault="008949B4" w:rsidP="002E4221">
      <w:pPr>
        <w:spacing w:after="0" w:line="240" w:lineRule="auto"/>
        <w:rPr>
          <w:rFonts w:ascii="Gadugi" w:hAnsi="Gadugi"/>
          <w:b/>
        </w:rPr>
      </w:pPr>
    </w:p>
    <w:p w14:paraId="47260CB0" w14:textId="77777777" w:rsidR="00F26BAB" w:rsidRPr="002E4221" w:rsidRDefault="00F26BAB" w:rsidP="002E4221">
      <w:pPr>
        <w:spacing w:after="0" w:line="240" w:lineRule="auto"/>
        <w:rPr>
          <w:rFonts w:ascii="Gadugi" w:hAnsi="Gadugi"/>
          <w:b/>
        </w:rPr>
      </w:pPr>
      <w:r w:rsidRPr="002E4221">
        <w:rPr>
          <w:rFonts w:ascii="Gadugi" w:hAnsi="Gadugi"/>
          <w:b/>
        </w:rPr>
        <w:t>Instructions:</w:t>
      </w:r>
    </w:p>
    <w:p w14:paraId="19C1A24B" w14:textId="77777777" w:rsidR="0025498F" w:rsidRDefault="0025498F" w:rsidP="002E4221">
      <w:pPr>
        <w:pStyle w:val="CBEHeader"/>
        <w:spacing w:after="0" w:line="240" w:lineRule="auto"/>
        <w:rPr>
          <w:rFonts w:ascii="Gadugi" w:eastAsia="Calibri" w:hAnsi="Gadugi" w:cs="Times New Roman"/>
          <w:b w:val="0"/>
          <w:i/>
          <w:color w:val="auto"/>
          <w:sz w:val="22"/>
        </w:rPr>
      </w:pPr>
    </w:p>
    <w:p w14:paraId="347BCF5E" w14:textId="77777777" w:rsidR="007F52CD" w:rsidRPr="007C6B3A" w:rsidRDefault="002E4221" w:rsidP="007F52CD">
      <w:pPr>
        <w:pStyle w:val="CBEHeader"/>
        <w:spacing w:after="0" w:line="240" w:lineRule="auto"/>
        <w:rPr>
          <w:rFonts w:ascii="Gadugi" w:hAnsi="Gadugi"/>
          <w:sz w:val="22"/>
        </w:rPr>
      </w:pPr>
      <w:r w:rsidRPr="002E4221">
        <w:rPr>
          <w:rFonts w:ascii="Gadugi" w:eastAsia="Calibri" w:hAnsi="Gadugi" w:cs="Times New Roman"/>
          <w:b w:val="0"/>
          <w:i/>
          <w:color w:val="auto"/>
          <w:sz w:val="22"/>
        </w:rPr>
        <w:t>Content:</w:t>
      </w:r>
      <w:r w:rsidR="007F52CD">
        <w:rPr>
          <w:rFonts w:ascii="Gadugi" w:eastAsia="Calibri" w:hAnsi="Gadugi" w:cs="Times New Roman"/>
          <w:b w:val="0"/>
          <w:i/>
          <w:color w:val="auto"/>
          <w:sz w:val="22"/>
        </w:rPr>
        <w:t xml:space="preserve">  </w:t>
      </w:r>
      <w:r w:rsidR="007F52CD" w:rsidRPr="007C6B3A">
        <w:rPr>
          <w:rFonts w:ascii="Gadugi" w:eastAsia="Calibri" w:hAnsi="Gadugi" w:cs="Times New Roman"/>
          <w:b w:val="0"/>
          <w:color w:val="auto"/>
          <w:sz w:val="22"/>
        </w:rPr>
        <w:t>Use of three sections:</w:t>
      </w:r>
      <w:r w:rsidR="007F52CD" w:rsidRPr="007C6B3A">
        <w:rPr>
          <w:rFonts w:ascii="Gadugi" w:eastAsia="Calibri" w:hAnsi="Gadugi" w:cs="Times New Roman"/>
          <w:color w:val="auto"/>
          <w:sz w:val="22"/>
        </w:rPr>
        <w:t xml:space="preserve"> </w:t>
      </w:r>
    </w:p>
    <w:p w14:paraId="0CCF24DD" w14:textId="77777777" w:rsidR="007F52CD" w:rsidRPr="007C6B3A" w:rsidRDefault="007F52CD" w:rsidP="007F52CD">
      <w:pPr>
        <w:pStyle w:val="ListParagraph"/>
        <w:numPr>
          <w:ilvl w:val="1"/>
          <w:numId w:val="7"/>
        </w:numPr>
        <w:spacing w:after="0" w:line="240" w:lineRule="auto"/>
        <w:rPr>
          <w:rFonts w:ascii="Gadugi" w:hAnsi="Gadugi"/>
        </w:rPr>
      </w:pPr>
      <w:r w:rsidRPr="007C6B3A">
        <w:rPr>
          <w:rFonts w:ascii="Gadugi" w:eastAsia="Calibri" w:hAnsi="Gadugi" w:cs="Times New Roman"/>
        </w:rPr>
        <w:t>Subjective</w:t>
      </w:r>
    </w:p>
    <w:p w14:paraId="01C5F25A" w14:textId="77777777" w:rsidR="007F52CD" w:rsidRPr="007C6B3A" w:rsidRDefault="007F52CD" w:rsidP="007F52CD">
      <w:pPr>
        <w:pStyle w:val="ListParagraph"/>
        <w:numPr>
          <w:ilvl w:val="1"/>
          <w:numId w:val="7"/>
        </w:numPr>
        <w:spacing w:after="0" w:line="240" w:lineRule="auto"/>
        <w:rPr>
          <w:rFonts w:ascii="Gadugi" w:hAnsi="Gadugi"/>
        </w:rPr>
      </w:pPr>
      <w:r w:rsidRPr="007C6B3A">
        <w:rPr>
          <w:rFonts w:ascii="Gadugi" w:eastAsia="Calibri" w:hAnsi="Gadugi" w:cs="Times New Roman"/>
        </w:rPr>
        <w:t>Objective</w:t>
      </w:r>
    </w:p>
    <w:p w14:paraId="21EF25C9" w14:textId="77777777" w:rsidR="007F52CD" w:rsidRPr="007734F2" w:rsidRDefault="007F52CD" w:rsidP="007F52CD">
      <w:pPr>
        <w:pStyle w:val="ListParagraph"/>
        <w:numPr>
          <w:ilvl w:val="1"/>
          <w:numId w:val="7"/>
        </w:numPr>
        <w:spacing w:after="0" w:line="240" w:lineRule="auto"/>
        <w:rPr>
          <w:rFonts w:ascii="Gadugi" w:hAnsi="Gadugi"/>
        </w:rPr>
      </w:pPr>
      <w:r w:rsidRPr="007734F2">
        <w:rPr>
          <w:rFonts w:ascii="Gadugi" w:eastAsia="Calibri" w:hAnsi="Gadugi" w:cs="Times New Roman"/>
        </w:rPr>
        <w:t>A</w:t>
      </w:r>
      <w:r w:rsidRPr="007734F2">
        <w:rPr>
          <w:rFonts w:ascii="Gadugi" w:hAnsi="Gadugi"/>
        </w:rPr>
        <w:t>ctual or potential risk factors for the client based on the assessment findings</w:t>
      </w:r>
      <w:r w:rsidR="007734F2" w:rsidRPr="007734F2">
        <w:rPr>
          <w:rFonts w:ascii="Gadugi" w:hAnsi="Gadugi"/>
        </w:rPr>
        <w:t xml:space="preserve"> with no description or reason for selection of them.</w:t>
      </w:r>
    </w:p>
    <w:p w14:paraId="6E89679C" w14:textId="77777777" w:rsidR="007F52CD" w:rsidRPr="002E4221" w:rsidRDefault="007F52CD" w:rsidP="007F52CD">
      <w:pPr>
        <w:pStyle w:val="CBEHeader"/>
        <w:spacing w:after="0" w:line="240" w:lineRule="auto"/>
        <w:rPr>
          <w:rFonts w:ascii="Gadugi" w:eastAsia="Calibri" w:hAnsi="Gadugi" w:cs="Times New Roman"/>
          <w:b w:val="0"/>
          <w:i/>
          <w:color w:val="auto"/>
          <w:sz w:val="22"/>
        </w:rPr>
      </w:pPr>
    </w:p>
    <w:p w14:paraId="2858C97A" w14:textId="77777777" w:rsidR="00657FBA" w:rsidRPr="002E4221" w:rsidRDefault="00657FBA" w:rsidP="002E4221">
      <w:pPr>
        <w:pStyle w:val="CBEHeader"/>
        <w:spacing w:after="0" w:line="240" w:lineRule="auto"/>
        <w:rPr>
          <w:rFonts w:ascii="Gadugi" w:eastAsia="Calibri" w:hAnsi="Gadugi" w:cs="Times New Roman"/>
          <w:b w:val="0"/>
          <w:i/>
          <w:color w:val="auto"/>
          <w:sz w:val="22"/>
        </w:rPr>
      </w:pPr>
      <w:r w:rsidRPr="002E4221">
        <w:rPr>
          <w:rFonts w:ascii="Gadugi" w:eastAsia="Calibri" w:hAnsi="Gadugi" w:cs="Times New Roman"/>
          <w:b w:val="0"/>
          <w:i/>
          <w:color w:val="auto"/>
          <w:sz w:val="22"/>
        </w:rPr>
        <w:t>Format</w:t>
      </w:r>
      <w:r w:rsidR="002E4221" w:rsidRPr="002E4221">
        <w:rPr>
          <w:rFonts w:ascii="Gadugi" w:eastAsia="Calibri" w:hAnsi="Gadugi" w:cs="Times New Roman"/>
          <w:b w:val="0"/>
          <w:i/>
          <w:color w:val="auto"/>
          <w:sz w:val="22"/>
        </w:rPr>
        <w:t>:</w:t>
      </w:r>
    </w:p>
    <w:p w14:paraId="71362642" w14:textId="77777777" w:rsidR="002E4221" w:rsidRPr="0025498F" w:rsidRDefault="002E4221" w:rsidP="0025498F">
      <w:pPr>
        <w:pStyle w:val="ListParagraph"/>
        <w:widowControl w:val="0"/>
        <w:numPr>
          <w:ilvl w:val="0"/>
          <w:numId w:val="5"/>
        </w:numPr>
        <w:spacing w:after="0" w:line="240" w:lineRule="auto"/>
        <w:rPr>
          <w:rFonts w:ascii="Gadugi" w:hAnsi="Gadugi"/>
        </w:rPr>
      </w:pPr>
      <w:r w:rsidRPr="0025498F">
        <w:rPr>
          <w:rFonts w:ascii="Gadugi" w:hAnsi="Gadugi"/>
        </w:rPr>
        <w:t>Standard American English (correct grammar, punctuation, etc.)</w:t>
      </w:r>
    </w:p>
    <w:p w14:paraId="4566A31E" w14:textId="77777777" w:rsidR="002E4221" w:rsidRPr="002E4221" w:rsidRDefault="007033A3" w:rsidP="002E4221">
      <w:pPr>
        <w:widowControl w:val="0"/>
        <w:spacing w:after="0" w:line="240" w:lineRule="auto"/>
        <w:ind w:left="720"/>
        <w:contextualSpacing/>
        <w:rPr>
          <w:rFonts w:ascii="Gadugi" w:hAnsi="Gadugi"/>
        </w:rPr>
      </w:pPr>
      <w:hyperlink r:id="rId5"/>
    </w:p>
    <w:p w14:paraId="0D8C9A88" w14:textId="77777777" w:rsidR="00F83756" w:rsidRPr="002E4221" w:rsidRDefault="00657FBA" w:rsidP="002E4221">
      <w:pPr>
        <w:spacing w:after="0" w:line="240" w:lineRule="auto"/>
        <w:rPr>
          <w:rFonts w:ascii="Gadugi" w:hAnsi="Gadugi"/>
          <w:b/>
        </w:rPr>
      </w:pPr>
      <w:r w:rsidRPr="002E4221">
        <w:rPr>
          <w:rFonts w:ascii="Gadugi" w:hAnsi="Gadugi"/>
          <w:b/>
        </w:rPr>
        <w:t>Resources:</w:t>
      </w:r>
    </w:p>
    <w:p w14:paraId="661104B5" w14:textId="77777777" w:rsidR="0071235D" w:rsidRDefault="0071235D" w:rsidP="0071235D">
      <w:pPr>
        <w:spacing w:after="0" w:line="240" w:lineRule="auto"/>
        <w:rPr>
          <w:rFonts w:ascii="Gadugi" w:hAnsi="Gadugi"/>
        </w:rPr>
      </w:pPr>
      <w:r>
        <w:rPr>
          <w:rFonts w:ascii="Gadugi" w:hAnsi="Gadugi"/>
        </w:rPr>
        <w:t xml:space="preserve">Chapter 5: SOAP Notes: </w:t>
      </w:r>
      <w:r w:rsidR="003655F2">
        <w:rPr>
          <w:rFonts w:ascii="Gadugi" w:hAnsi="Gadugi"/>
        </w:rPr>
        <w:t xml:space="preserve">The subjective and objective portion </w:t>
      </w:r>
      <w:r>
        <w:rPr>
          <w:rFonts w:ascii="Gadugi" w:hAnsi="Gadugi"/>
        </w:rPr>
        <w:t>only</w:t>
      </w:r>
    </w:p>
    <w:p w14:paraId="35EE8186" w14:textId="77777777" w:rsidR="00657FBA" w:rsidRDefault="0071235D" w:rsidP="0071235D">
      <w:pPr>
        <w:spacing w:after="0" w:line="240" w:lineRule="auto"/>
        <w:rPr>
          <w:rFonts w:ascii="Gadugi" w:hAnsi="Gadugi"/>
        </w:rPr>
      </w:pPr>
      <w:r>
        <w:rPr>
          <w:rFonts w:ascii="Gadugi" w:hAnsi="Gadugi"/>
        </w:rPr>
        <w:t xml:space="preserve">Sullivan, D. D. (2012). </w:t>
      </w:r>
      <w:r>
        <w:rPr>
          <w:rFonts w:ascii="Gadugi" w:hAnsi="Gadugi"/>
          <w:i/>
        </w:rPr>
        <w:t xml:space="preserve">Guide to clinical documentation. </w:t>
      </w:r>
      <w:r>
        <w:rPr>
          <w:rFonts w:ascii="Gadugi" w:hAnsi="Gadugi"/>
        </w:rPr>
        <w:t xml:space="preserve"> [E-Book]. Retrieved from</w:t>
      </w:r>
      <w:r w:rsidR="00A148DB">
        <w:rPr>
          <w:rFonts w:ascii="Gadugi" w:hAnsi="Gadugi"/>
        </w:rPr>
        <w:t xml:space="preserve"> </w:t>
      </w:r>
      <w:hyperlink r:id="rId6" w:history="1">
        <w:r w:rsidR="00A148DB">
          <w:rPr>
            <w:rStyle w:val="Hyperlink"/>
            <w:rFonts w:ascii="Gadugi" w:hAnsi="Gadugi"/>
          </w:rPr>
          <w:t>http://ezproxy.rasmussen.edu/login?url=http://search.ebscohost.com/login.aspx?direct=true&amp;db=nlebk&amp;AN=495456&amp;site=eds-live&amp;ebv=EB&amp;ppid=pp_91 &gt;</w:t>
        </w:r>
      </w:hyperlink>
      <w:r>
        <w:rPr>
          <w:rFonts w:ascii="Gadugi" w:hAnsi="Gadugi"/>
        </w:rPr>
        <w:t xml:space="preserve">    </w:t>
      </w:r>
    </w:p>
    <w:p w14:paraId="19EBCF7E" w14:textId="77777777" w:rsidR="0071235D" w:rsidRDefault="0071235D" w:rsidP="0071235D">
      <w:pPr>
        <w:spacing w:after="0" w:line="240" w:lineRule="auto"/>
        <w:rPr>
          <w:rFonts w:ascii="Gadugi" w:hAnsi="Gadugi"/>
        </w:rPr>
      </w:pPr>
    </w:p>
    <w:p w14:paraId="0683D823" w14:textId="77777777" w:rsidR="003655F2" w:rsidRDefault="003655F2" w:rsidP="002E4221">
      <w:pPr>
        <w:spacing w:after="0" w:line="240" w:lineRule="auto"/>
        <w:rPr>
          <w:rFonts w:ascii="Gadugi" w:hAnsi="Gadugi"/>
        </w:rPr>
      </w:pPr>
      <w:r>
        <w:rPr>
          <w:rFonts w:ascii="Gadugi" w:hAnsi="Gadugi"/>
        </w:rPr>
        <w:t xml:space="preserve">Smith, L. S. (2001, September). Documentation do’s and don’ts. </w:t>
      </w:r>
      <w:r>
        <w:rPr>
          <w:rFonts w:ascii="Gadugi" w:hAnsi="Gadugi"/>
          <w:i/>
        </w:rPr>
        <w:t>Nursing, 31</w:t>
      </w:r>
      <w:r>
        <w:rPr>
          <w:rFonts w:ascii="Gadugi" w:hAnsi="Gadugi"/>
        </w:rPr>
        <w:t xml:space="preserve">(9), 30. Retrieved from </w:t>
      </w:r>
      <w:hyperlink r:id="rId7" w:history="1">
        <w:r w:rsidR="00A148DB">
          <w:rPr>
            <w:rStyle w:val="Hyperlink"/>
            <w:rFonts w:ascii="Gadugi" w:hAnsi="Gadugi"/>
          </w:rPr>
          <w:t>http://ezproxy.rasmussen.edu/login?url=http://search.ebscohost.com/login.aspx?direct=true&amp;db=rzh&amp;AN=107055742&amp;site=eds-live &gt;</w:t>
        </w:r>
      </w:hyperlink>
      <w:r>
        <w:rPr>
          <w:rFonts w:ascii="Gadugi" w:hAnsi="Gadugi"/>
        </w:rPr>
        <w:t xml:space="preserve"> </w:t>
      </w:r>
    </w:p>
    <w:p w14:paraId="0B077582" w14:textId="77777777" w:rsidR="00F83756" w:rsidRPr="002E4221" w:rsidRDefault="00F83756" w:rsidP="002E4221">
      <w:pPr>
        <w:spacing w:after="0" w:line="240" w:lineRule="auto"/>
        <w:rPr>
          <w:rFonts w:ascii="Gadugi" w:hAnsi="Gadugi"/>
        </w:rPr>
      </w:pPr>
    </w:p>
    <w:p w14:paraId="3833B7F2" w14:textId="77777777" w:rsidR="00665E26" w:rsidRPr="0051629D" w:rsidRDefault="00665E26" w:rsidP="00665E26">
      <w:pPr>
        <w:spacing w:after="120"/>
        <w:jc w:val="center"/>
        <w:rPr>
          <w:b/>
          <w:sz w:val="36"/>
        </w:rPr>
      </w:pPr>
      <w:r>
        <w:rPr>
          <w:b/>
          <w:sz w:val="36"/>
        </w:rPr>
        <w:t>Documentation Grading Rubric- 10 possible points</w:t>
      </w:r>
    </w:p>
    <w:tbl>
      <w:tblPr>
        <w:tblW w:w="5000" w:type="pct"/>
        <w:jc w:val="center"/>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681"/>
        <w:gridCol w:w="1955"/>
        <w:gridCol w:w="1888"/>
        <w:gridCol w:w="1893"/>
        <w:gridCol w:w="1938"/>
      </w:tblGrid>
      <w:tr w:rsidR="00665E26" w14:paraId="1CAEE52D" w14:textId="77777777" w:rsidTr="007F52CD">
        <w:trPr>
          <w:trHeight w:val="557"/>
          <w:jc w:val="center"/>
        </w:trPr>
        <w:tc>
          <w:tcPr>
            <w:tcW w:w="9355" w:type="dxa"/>
            <w:gridSpan w:val="5"/>
            <w:tcBorders>
              <w:top w:val="single" w:sz="4" w:space="0" w:color="auto"/>
              <w:left w:val="single" w:sz="4" w:space="0" w:color="auto"/>
              <w:bottom w:val="nil"/>
              <w:right w:val="nil"/>
            </w:tcBorders>
            <w:shd w:val="clear" w:color="auto" w:fill="1F4E79" w:themeFill="accent1" w:themeFillShade="80"/>
            <w:vAlign w:val="center"/>
          </w:tcPr>
          <w:p w14:paraId="33248FD6" w14:textId="77777777" w:rsidR="00665E26" w:rsidRPr="001E33A0" w:rsidRDefault="00665E26" w:rsidP="00CD574E">
            <w:pPr>
              <w:spacing w:after="0" w:line="240" w:lineRule="auto"/>
              <w:jc w:val="center"/>
              <w:rPr>
                <w:b/>
                <w:bCs/>
                <w:color w:val="FFFFFF" w:themeColor="background1"/>
                <w:sz w:val="36"/>
              </w:rPr>
            </w:pPr>
            <w:r w:rsidRPr="001E33A0">
              <w:rPr>
                <w:b/>
                <w:bCs/>
                <w:color w:val="FFFFFF" w:themeColor="background1"/>
                <w:sz w:val="36"/>
              </w:rPr>
              <w:t>Levels of Achievement</w:t>
            </w:r>
          </w:p>
        </w:tc>
      </w:tr>
      <w:tr w:rsidR="00665E26" w14:paraId="3F973297" w14:textId="77777777" w:rsidTr="007F52CD">
        <w:trPr>
          <w:jc w:val="center"/>
        </w:trPr>
        <w:tc>
          <w:tcPr>
            <w:tcW w:w="1681" w:type="dxa"/>
            <w:tcBorders>
              <w:top w:val="nil"/>
              <w:left w:val="single" w:sz="4" w:space="0" w:color="auto"/>
              <w:bottom w:val="nil"/>
              <w:right w:val="single" w:sz="4" w:space="0" w:color="auto"/>
            </w:tcBorders>
            <w:shd w:val="clear" w:color="auto" w:fill="1F4E79" w:themeFill="accent1" w:themeFillShade="80"/>
          </w:tcPr>
          <w:p w14:paraId="7C9AC06B" w14:textId="77777777" w:rsidR="00665E26" w:rsidRPr="0087511A" w:rsidRDefault="00665E26" w:rsidP="00CD574E">
            <w:pPr>
              <w:spacing w:after="0" w:line="240" w:lineRule="auto"/>
              <w:jc w:val="center"/>
              <w:rPr>
                <w:bCs/>
              </w:rPr>
            </w:pPr>
            <w:r>
              <w:rPr>
                <w:b/>
                <w:bCs/>
                <w:color w:val="FFFFFF" w:themeColor="background1"/>
                <w:sz w:val="36"/>
              </w:rPr>
              <w:t>Criteria</w:t>
            </w:r>
          </w:p>
        </w:tc>
        <w:tc>
          <w:tcPr>
            <w:tcW w:w="1955"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108" w:type="dxa"/>
              <w:bottom w:w="0" w:type="dxa"/>
              <w:right w:w="108" w:type="dxa"/>
            </w:tcMar>
            <w:hideMark/>
          </w:tcPr>
          <w:p w14:paraId="57D4B73D" w14:textId="77777777" w:rsidR="00665E26" w:rsidRDefault="00665E26" w:rsidP="00CD574E">
            <w:pPr>
              <w:jc w:val="center"/>
              <w:rPr>
                <w:b/>
                <w:bCs/>
              </w:rPr>
            </w:pPr>
            <w:r>
              <w:rPr>
                <w:b/>
                <w:bCs/>
              </w:rPr>
              <w:t>Emerging</w:t>
            </w:r>
          </w:p>
        </w:tc>
        <w:tc>
          <w:tcPr>
            <w:tcW w:w="1888"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108" w:type="dxa"/>
              <w:bottom w:w="0" w:type="dxa"/>
              <w:right w:w="108" w:type="dxa"/>
            </w:tcMar>
            <w:hideMark/>
          </w:tcPr>
          <w:p w14:paraId="16868E6E" w14:textId="77777777" w:rsidR="00665E26" w:rsidRDefault="00665E26" w:rsidP="00CD574E">
            <w:pPr>
              <w:jc w:val="center"/>
              <w:rPr>
                <w:b/>
                <w:bCs/>
              </w:rPr>
            </w:pPr>
            <w:r>
              <w:rPr>
                <w:b/>
                <w:bCs/>
              </w:rPr>
              <w:t xml:space="preserve">Competence </w:t>
            </w:r>
          </w:p>
        </w:tc>
        <w:tc>
          <w:tcPr>
            <w:tcW w:w="1893"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108" w:type="dxa"/>
              <w:bottom w:w="0" w:type="dxa"/>
              <w:right w:w="108" w:type="dxa"/>
            </w:tcMar>
            <w:hideMark/>
          </w:tcPr>
          <w:p w14:paraId="4312E1AF" w14:textId="77777777" w:rsidR="00665E26" w:rsidRDefault="00665E26" w:rsidP="00CD574E">
            <w:pPr>
              <w:jc w:val="center"/>
              <w:rPr>
                <w:b/>
                <w:bCs/>
              </w:rPr>
            </w:pPr>
            <w:r>
              <w:rPr>
                <w:b/>
                <w:bCs/>
              </w:rPr>
              <w:t>Proficiency</w:t>
            </w:r>
          </w:p>
        </w:tc>
        <w:tc>
          <w:tcPr>
            <w:tcW w:w="1938" w:type="dxa"/>
            <w:tcBorders>
              <w:top w:val="single" w:sz="4" w:space="0" w:color="auto"/>
              <w:left w:val="single" w:sz="4" w:space="0" w:color="auto"/>
              <w:bottom w:val="single" w:sz="4" w:space="0" w:color="auto"/>
            </w:tcBorders>
            <w:shd w:val="clear" w:color="auto" w:fill="9CC2E5" w:themeFill="accent1" w:themeFillTint="99"/>
            <w:tcMar>
              <w:top w:w="0" w:type="dxa"/>
              <w:left w:w="108" w:type="dxa"/>
              <w:bottom w:w="0" w:type="dxa"/>
              <w:right w:w="108" w:type="dxa"/>
            </w:tcMar>
            <w:hideMark/>
          </w:tcPr>
          <w:p w14:paraId="4668DA9A" w14:textId="77777777" w:rsidR="00665E26" w:rsidRDefault="00665E26" w:rsidP="00CD574E">
            <w:pPr>
              <w:jc w:val="center"/>
              <w:rPr>
                <w:b/>
                <w:bCs/>
              </w:rPr>
            </w:pPr>
            <w:r>
              <w:rPr>
                <w:b/>
                <w:bCs/>
              </w:rPr>
              <w:t>Mastery</w:t>
            </w:r>
          </w:p>
        </w:tc>
      </w:tr>
      <w:tr w:rsidR="00665E26" w14:paraId="3C76497F" w14:textId="77777777" w:rsidTr="007F52CD">
        <w:trPr>
          <w:trHeight w:val="1079"/>
          <w:jc w:val="center"/>
        </w:trPr>
        <w:tc>
          <w:tcPr>
            <w:tcW w:w="1681" w:type="dxa"/>
            <w:vMerge w:val="restart"/>
            <w:tcBorders>
              <w:top w:val="single" w:sz="4" w:space="0" w:color="auto"/>
              <w:right w:val="single" w:sz="4" w:space="0" w:color="auto"/>
            </w:tcBorders>
            <w:shd w:val="clear" w:color="auto" w:fill="FBE4D5" w:themeFill="accent2" w:themeFillTint="33"/>
            <w:vAlign w:val="center"/>
          </w:tcPr>
          <w:p w14:paraId="267CB33C" w14:textId="77777777" w:rsidR="00665E26" w:rsidRDefault="00665E26" w:rsidP="00CD574E">
            <w:pPr>
              <w:jc w:val="center"/>
              <w:rPr>
                <w:b/>
              </w:rPr>
            </w:pPr>
            <w:r>
              <w:rPr>
                <w:b/>
              </w:rPr>
              <w:t xml:space="preserve">Subjective </w:t>
            </w:r>
          </w:p>
          <w:p w14:paraId="18F4B940" w14:textId="77777777" w:rsidR="00665E26" w:rsidRPr="001E33A0" w:rsidRDefault="00665E26" w:rsidP="001E6CFD">
            <w:pPr>
              <w:jc w:val="center"/>
              <w:rPr>
                <w:b/>
              </w:rPr>
            </w:pPr>
            <w:r>
              <w:rPr>
                <w:b/>
              </w:rPr>
              <w:t>(</w:t>
            </w:r>
            <w:r w:rsidR="001E6CFD">
              <w:rPr>
                <w:b/>
              </w:rPr>
              <w:t>4</w:t>
            </w:r>
            <w:r>
              <w:rPr>
                <w:b/>
              </w:rPr>
              <w:t xml:space="preserve"> Pts)</w:t>
            </w:r>
          </w:p>
        </w:tc>
        <w:tc>
          <w:tcPr>
            <w:tcW w:w="1955"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tcPr>
          <w:p w14:paraId="7F73856B" w14:textId="77777777" w:rsidR="00665E26" w:rsidRPr="003F36F3" w:rsidRDefault="00665E26" w:rsidP="00CD574E">
            <w:pPr>
              <w:spacing w:after="0" w:line="240" w:lineRule="auto"/>
              <w:rPr>
                <w:sz w:val="20"/>
                <w:szCs w:val="20"/>
              </w:rPr>
            </w:pPr>
            <w:r w:rsidRPr="003F36F3">
              <w:rPr>
                <w:sz w:val="20"/>
                <w:szCs w:val="20"/>
              </w:rPr>
              <w:t>Missing component</w:t>
            </w:r>
            <w:r>
              <w:rPr>
                <w:sz w:val="20"/>
                <w:szCs w:val="20"/>
              </w:rPr>
              <w:t xml:space="preserve">s such as biographic data, medications, or allergies. Symptoms analysis is incomplete. May </w:t>
            </w:r>
            <w:r>
              <w:rPr>
                <w:sz w:val="20"/>
                <w:szCs w:val="20"/>
              </w:rPr>
              <w:lastRenderedPageBreak/>
              <w:t>contain objective data.</w:t>
            </w:r>
          </w:p>
          <w:p w14:paraId="0DD24A6B" w14:textId="77777777" w:rsidR="00665E26" w:rsidRPr="00C25F30" w:rsidRDefault="00665E26" w:rsidP="00CD574E">
            <w:pPr>
              <w:spacing w:after="0" w:line="240" w:lineRule="auto"/>
              <w:rPr>
                <w:sz w:val="20"/>
                <w:szCs w:val="20"/>
              </w:rPr>
            </w:pPr>
          </w:p>
        </w:tc>
        <w:tc>
          <w:tcPr>
            <w:tcW w:w="1888"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tcPr>
          <w:p w14:paraId="577D97C1" w14:textId="77777777" w:rsidR="00665E26" w:rsidRPr="00C25F30" w:rsidRDefault="00665E26" w:rsidP="00CD574E">
            <w:pPr>
              <w:spacing w:after="0" w:line="240" w:lineRule="auto"/>
              <w:rPr>
                <w:sz w:val="20"/>
                <w:szCs w:val="20"/>
              </w:rPr>
            </w:pPr>
            <w:r>
              <w:rPr>
                <w:sz w:val="20"/>
                <w:szCs w:val="20"/>
              </w:rPr>
              <w:lastRenderedPageBreak/>
              <w:t xml:space="preserve">Basic biographic data provided. Medications and allergies included. Symptoms analysis incomplete. Lacking </w:t>
            </w:r>
            <w:r>
              <w:rPr>
                <w:sz w:val="20"/>
                <w:szCs w:val="20"/>
              </w:rPr>
              <w:lastRenderedPageBreak/>
              <w:t xml:space="preserve">detail. No objective data. </w:t>
            </w:r>
          </w:p>
        </w:tc>
        <w:tc>
          <w:tcPr>
            <w:tcW w:w="1893"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tcPr>
          <w:p w14:paraId="08339963" w14:textId="77777777" w:rsidR="00665E26" w:rsidRPr="00C25F30" w:rsidRDefault="00665E26" w:rsidP="00CD574E">
            <w:pPr>
              <w:spacing w:after="0" w:line="240" w:lineRule="auto"/>
              <w:rPr>
                <w:sz w:val="20"/>
                <w:szCs w:val="20"/>
              </w:rPr>
            </w:pPr>
            <w:r>
              <w:rPr>
                <w:sz w:val="20"/>
                <w:szCs w:val="20"/>
              </w:rPr>
              <w:lastRenderedPageBreak/>
              <w:t xml:space="preserve">Basic biographic data provided. Included list of medications and allergies. Symptoms analysis: PQRSTU </w:t>
            </w:r>
            <w:r>
              <w:rPr>
                <w:sz w:val="20"/>
                <w:szCs w:val="20"/>
              </w:rPr>
              <w:lastRenderedPageBreak/>
              <w:t>completed. Lacking detail. No objective data. Information is solely what “client” provided.</w:t>
            </w:r>
          </w:p>
        </w:tc>
        <w:tc>
          <w:tcPr>
            <w:tcW w:w="1938"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tcPr>
          <w:p w14:paraId="3E902F60" w14:textId="77777777" w:rsidR="00665E26" w:rsidRPr="00C25F30" w:rsidRDefault="00665E26" w:rsidP="00CD574E">
            <w:pPr>
              <w:spacing w:after="0" w:line="240" w:lineRule="auto"/>
              <w:rPr>
                <w:sz w:val="20"/>
                <w:szCs w:val="20"/>
              </w:rPr>
            </w:pPr>
            <w:r>
              <w:rPr>
                <w:sz w:val="20"/>
                <w:szCs w:val="20"/>
              </w:rPr>
              <w:lastRenderedPageBreak/>
              <w:t xml:space="preserve">Basic biographic data provided. Included list of medications and allergies. Symptoms analysis: PQRSTU </w:t>
            </w:r>
            <w:r>
              <w:rPr>
                <w:sz w:val="20"/>
                <w:szCs w:val="20"/>
              </w:rPr>
              <w:lastRenderedPageBreak/>
              <w:t>completed. Detailed. No objective data. Information is solely what “client” provided.</w:t>
            </w:r>
          </w:p>
        </w:tc>
      </w:tr>
      <w:tr w:rsidR="00665E26" w14:paraId="78C49E2F" w14:textId="77777777" w:rsidTr="007F52CD">
        <w:trPr>
          <w:trHeight w:val="269"/>
          <w:jc w:val="center"/>
        </w:trPr>
        <w:tc>
          <w:tcPr>
            <w:tcW w:w="1681" w:type="dxa"/>
            <w:vMerge/>
            <w:tcBorders>
              <w:bottom w:val="single" w:sz="4" w:space="0" w:color="auto"/>
              <w:right w:val="single" w:sz="4" w:space="0" w:color="auto"/>
            </w:tcBorders>
            <w:shd w:val="clear" w:color="auto" w:fill="FBE4D5" w:themeFill="accent2" w:themeFillTint="33"/>
            <w:vAlign w:val="center"/>
          </w:tcPr>
          <w:p w14:paraId="20EE5BE3" w14:textId="77777777" w:rsidR="00665E26" w:rsidRPr="001E33A0" w:rsidRDefault="00665E26" w:rsidP="00CD574E">
            <w:pPr>
              <w:jc w:val="center"/>
              <w:rPr>
                <w:b/>
              </w:rPr>
            </w:pPr>
          </w:p>
        </w:tc>
        <w:tc>
          <w:tcPr>
            <w:tcW w:w="1955"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0" w:type="dxa"/>
              <w:left w:w="108" w:type="dxa"/>
              <w:bottom w:w="0" w:type="dxa"/>
              <w:right w:w="108" w:type="dxa"/>
            </w:tcMar>
            <w:vAlign w:val="center"/>
          </w:tcPr>
          <w:p w14:paraId="7347E9A1" w14:textId="77777777" w:rsidR="00665E26" w:rsidRPr="00C25F30" w:rsidRDefault="00665E26" w:rsidP="00CD574E">
            <w:pPr>
              <w:rPr>
                <w:sz w:val="20"/>
                <w:szCs w:val="20"/>
              </w:rPr>
            </w:pPr>
            <w:r w:rsidRPr="00C25F30">
              <w:rPr>
                <w:sz w:val="20"/>
                <w:szCs w:val="20"/>
              </w:rPr>
              <w:t>Points</w:t>
            </w:r>
            <w:r w:rsidR="003C61F9">
              <w:rPr>
                <w:sz w:val="20"/>
                <w:szCs w:val="20"/>
              </w:rPr>
              <w:t>: 1</w:t>
            </w:r>
          </w:p>
        </w:tc>
        <w:tc>
          <w:tcPr>
            <w:tcW w:w="1888"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0" w:type="dxa"/>
              <w:left w:w="108" w:type="dxa"/>
              <w:bottom w:w="0" w:type="dxa"/>
              <w:right w:w="108" w:type="dxa"/>
            </w:tcMar>
            <w:vAlign w:val="center"/>
          </w:tcPr>
          <w:p w14:paraId="28DAC159" w14:textId="77777777" w:rsidR="00665E26" w:rsidRPr="00C25F30" w:rsidRDefault="00665E26" w:rsidP="00CD574E">
            <w:pPr>
              <w:rPr>
                <w:sz w:val="20"/>
                <w:szCs w:val="20"/>
              </w:rPr>
            </w:pPr>
            <w:r w:rsidRPr="00C25F30">
              <w:rPr>
                <w:sz w:val="20"/>
                <w:szCs w:val="20"/>
              </w:rPr>
              <w:t>Points</w:t>
            </w:r>
            <w:r w:rsidR="003C61F9">
              <w:rPr>
                <w:sz w:val="20"/>
                <w:szCs w:val="20"/>
              </w:rPr>
              <w:t>:  2</w:t>
            </w:r>
          </w:p>
        </w:tc>
        <w:tc>
          <w:tcPr>
            <w:tcW w:w="1893"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0" w:type="dxa"/>
              <w:left w:w="108" w:type="dxa"/>
              <w:bottom w:w="0" w:type="dxa"/>
              <w:right w:w="108" w:type="dxa"/>
            </w:tcMar>
            <w:vAlign w:val="center"/>
          </w:tcPr>
          <w:p w14:paraId="6B38308C" w14:textId="77777777" w:rsidR="00665E26" w:rsidRPr="00C25F30" w:rsidRDefault="00665E26" w:rsidP="00CD574E">
            <w:pPr>
              <w:rPr>
                <w:sz w:val="20"/>
                <w:szCs w:val="20"/>
              </w:rPr>
            </w:pPr>
            <w:r w:rsidRPr="00C25F30">
              <w:rPr>
                <w:sz w:val="20"/>
                <w:szCs w:val="20"/>
              </w:rPr>
              <w:t>Points</w:t>
            </w:r>
            <w:r w:rsidR="003C61F9">
              <w:rPr>
                <w:sz w:val="20"/>
                <w:szCs w:val="20"/>
              </w:rPr>
              <w:t>: 3</w:t>
            </w:r>
          </w:p>
        </w:tc>
        <w:tc>
          <w:tcPr>
            <w:tcW w:w="1938" w:type="dxa"/>
            <w:tcBorders>
              <w:top w:val="single" w:sz="4" w:space="0" w:color="auto"/>
              <w:left w:val="single" w:sz="4" w:space="0" w:color="auto"/>
              <w:bottom w:val="single" w:sz="4" w:space="0" w:color="auto"/>
            </w:tcBorders>
            <w:shd w:val="clear" w:color="auto" w:fill="FBE4D5" w:themeFill="accent2" w:themeFillTint="33"/>
            <w:tcMar>
              <w:top w:w="0" w:type="dxa"/>
              <w:left w:w="108" w:type="dxa"/>
              <w:bottom w:w="0" w:type="dxa"/>
              <w:right w:w="108" w:type="dxa"/>
            </w:tcMar>
            <w:vAlign w:val="center"/>
          </w:tcPr>
          <w:p w14:paraId="65AB540F" w14:textId="77777777" w:rsidR="00665E26" w:rsidRPr="00C25F30" w:rsidRDefault="00665E26" w:rsidP="00517055">
            <w:pPr>
              <w:rPr>
                <w:sz w:val="20"/>
                <w:szCs w:val="20"/>
              </w:rPr>
            </w:pPr>
            <w:r w:rsidRPr="00C25F30">
              <w:rPr>
                <w:sz w:val="20"/>
                <w:szCs w:val="20"/>
              </w:rPr>
              <w:t>Points</w:t>
            </w:r>
            <w:r>
              <w:rPr>
                <w:sz w:val="20"/>
                <w:szCs w:val="20"/>
              </w:rPr>
              <w:t xml:space="preserve">: </w:t>
            </w:r>
            <w:r w:rsidR="00517055">
              <w:rPr>
                <w:sz w:val="20"/>
                <w:szCs w:val="20"/>
              </w:rPr>
              <w:t>4</w:t>
            </w:r>
          </w:p>
        </w:tc>
      </w:tr>
      <w:tr w:rsidR="00665E26" w14:paraId="05A665DA" w14:textId="77777777" w:rsidTr="007F52CD">
        <w:trPr>
          <w:trHeight w:val="1475"/>
          <w:jc w:val="center"/>
        </w:trPr>
        <w:tc>
          <w:tcPr>
            <w:tcW w:w="1681" w:type="dxa"/>
            <w:vMerge w:val="restart"/>
            <w:tcBorders>
              <w:top w:val="single" w:sz="4" w:space="0" w:color="auto"/>
              <w:right w:val="single" w:sz="4" w:space="0" w:color="auto"/>
            </w:tcBorders>
            <w:shd w:val="clear" w:color="auto" w:fill="EBF7FF"/>
            <w:vAlign w:val="center"/>
          </w:tcPr>
          <w:p w14:paraId="29F57001" w14:textId="77777777" w:rsidR="00665E26" w:rsidRDefault="00665E26" w:rsidP="00CD574E">
            <w:pPr>
              <w:jc w:val="center"/>
              <w:rPr>
                <w:b/>
              </w:rPr>
            </w:pPr>
            <w:r>
              <w:rPr>
                <w:b/>
              </w:rPr>
              <w:t>Objective</w:t>
            </w:r>
          </w:p>
          <w:p w14:paraId="47D6A4D0" w14:textId="77777777" w:rsidR="00665E26" w:rsidRDefault="00665E26" w:rsidP="00CD574E">
            <w:pPr>
              <w:jc w:val="center"/>
              <w:rPr>
                <w:b/>
              </w:rPr>
            </w:pPr>
            <w:r>
              <w:rPr>
                <w:b/>
              </w:rPr>
              <w:t>(4 Pts)</w:t>
            </w:r>
          </w:p>
        </w:tc>
        <w:tc>
          <w:tcPr>
            <w:tcW w:w="1955" w:type="dxa"/>
            <w:tcBorders>
              <w:top w:val="nil"/>
              <w:left w:val="nil"/>
              <w:bottom w:val="single" w:sz="8" w:space="0" w:color="auto"/>
              <w:right w:val="single" w:sz="8" w:space="0" w:color="auto"/>
            </w:tcBorders>
            <w:shd w:val="clear" w:color="auto" w:fill="EBF7FF"/>
            <w:tcMar>
              <w:top w:w="0" w:type="dxa"/>
              <w:left w:w="108" w:type="dxa"/>
              <w:bottom w:w="0" w:type="dxa"/>
              <w:right w:w="108" w:type="dxa"/>
            </w:tcMar>
          </w:tcPr>
          <w:p w14:paraId="107DA039" w14:textId="77777777" w:rsidR="00665E26" w:rsidRPr="003F36F3" w:rsidRDefault="00665E26" w:rsidP="00CD574E">
            <w:pPr>
              <w:spacing w:after="0" w:line="240" w:lineRule="auto"/>
              <w:rPr>
                <w:sz w:val="20"/>
                <w:szCs w:val="20"/>
              </w:rPr>
            </w:pPr>
            <w:r w:rsidRPr="003F36F3">
              <w:rPr>
                <w:sz w:val="20"/>
                <w:szCs w:val="20"/>
              </w:rPr>
              <w:t>Missing component</w:t>
            </w:r>
            <w:r>
              <w:rPr>
                <w:sz w:val="20"/>
                <w:szCs w:val="20"/>
              </w:rPr>
              <w:t xml:space="preserve">s of assessment for particular system. May contain subjective data. May have signs of bias or explanation of findings. May have included words such as “normal”, “appropriate”, </w:t>
            </w:r>
            <w:r>
              <w:rPr>
                <w:sz w:val="20"/>
                <w:szCs w:val="20"/>
              </w:rPr>
              <w:br/>
              <w:t>“okay”, and “good”.</w:t>
            </w:r>
          </w:p>
          <w:p w14:paraId="3E786A52" w14:textId="77777777" w:rsidR="00665E26" w:rsidRDefault="00665E26" w:rsidP="00CD574E">
            <w:pPr>
              <w:spacing w:after="0" w:line="240" w:lineRule="auto"/>
              <w:rPr>
                <w:sz w:val="20"/>
                <w:szCs w:val="20"/>
              </w:rPr>
            </w:pPr>
          </w:p>
        </w:tc>
        <w:tc>
          <w:tcPr>
            <w:tcW w:w="1888" w:type="dxa"/>
            <w:tcBorders>
              <w:top w:val="nil"/>
              <w:left w:val="nil"/>
              <w:bottom w:val="single" w:sz="8" w:space="0" w:color="auto"/>
              <w:right w:val="single" w:sz="8" w:space="0" w:color="auto"/>
            </w:tcBorders>
            <w:shd w:val="clear" w:color="auto" w:fill="EBF7FF"/>
            <w:tcMar>
              <w:top w:w="0" w:type="dxa"/>
              <w:left w:w="108" w:type="dxa"/>
              <w:bottom w:w="0" w:type="dxa"/>
              <w:right w:w="108" w:type="dxa"/>
            </w:tcMar>
          </w:tcPr>
          <w:p w14:paraId="2C93ADCC" w14:textId="77777777" w:rsidR="00665E26" w:rsidRDefault="00665E26" w:rsidP="00CD574E">
            <w:pPr>
              <w:spacing w:after="0" w:line="240" w:lineRule="auto"/>
              <w:rPr>
                <w:sz w:val="20"/>
                <w:szCs w:val="20"/>
              </w:rPr>
            </w:pPr>
            <w:r>
              <w:rPr>
                <w:sz w:val="20"/>
                <w:szCs w:val="20"/>
              </w:rPr>
              <w:t xml:space="preserve">Includes all components of assessment for particular system. Lacks detail. Uses words such as “normal”, “appropriate”, or “good”.  Contains all objective information. May have signs of bias or explanation of findings. </w:t>
            </w:r>
          </w:p>
        </w:tc>
        <w:tc>
          <w:tcPr>
            <w:tcW w:w="1893" w:type="dxa"/>
            <w:tcBorders>
              <w:top w:val="nil"/>
              <w:left w:val="nil"/>
              <w:bottom w:val="single" w:sz="8" w:space="0" w:color="auto"/>
              <w:right w:val="single" w:sz="8" w:space="0" w:color="auto"/>
            </w:tcBorders>
            <w:shd w:val="clear" w:color="auto" w:fill="EBF7FF"/>
            <w:tcMar>
              <w:top w:w="0" w:type="dxa"/>
              <w:left w:w="108" w:type="dxa"/>
              <w:bottom w:w="0" w:type="dxa"/>
              <w:right w:w="108" w:type="dxa"/>
            </w:tcMar>
          </w:tcPr>
          <w:p w14:paraId="387F3510" w14:textId="77777777" w:rsidR="00665E26" w:rsidRDefault="00665E26" w:rsidP="00CD574E">
            <w:pPr>
              <w:spacing w:after="0" w:line="240" w:lineRule="auto"/>
              <w:rPr>
                <w:sz w:val="20"/>
                <w:szCs w:val="20"/>
              </w:rPr>
            </w:pPr>
            <w:r>
              <w:rPr>
                <w:sz w:val="20"/>
                <w:szCs w:val="20"/>
              </w:rPr>
              <w:t>Includes all components of assessment for particular system. Avoided use of words such as “normal”, “appropriate”, or “good”.  No bias or explanation for findings evident Contains all objective information</w:t>
            </w:r>
          </w:p>
        </w:tc>
        <w:tc>
          <w:tcPr>
            <w:tcW w:w="1938" w:type="dxa"/>
            <w:tcBorders>
              <w:top w:val="nil"/>
              <w:left w:val="nil"/>
              <w:bottom w:val="single" w:sz="8" w:space="0" w:color="auto"/>
              <w:right w:val="single" w:sz="8" w:space="0" w:color="auto"/>
            </w:tcBorders>
            <w:shd w:val="clear" w:color="auto" w:fill="EBF7FF"/>
            <w:tcMar>
              <w:top w:w="0" w:type="dxa"/>
              <w:left w:w="108" w:type="dxa"/>
              <w:bottom w:w="0" w:type="dxa"/>
              <w:right w:w="108" w:type="dxa"/>
            </w:tcMar>
          </w:tcPr>
          <w:p w14:paraId="03238B5F" w14:textId="77777777" w:rsidR="00665E26" w:rsidRDefault="00665E26" w:rsidP="00CD574E">
            <w:pPr>
              <w:spacing w:after="0" w:line="240" w:lineRule="auto"/>
              <w:rPr>
                <w:sz w:val="20"/>
                <w:szCs w:val="20"/>
              </w:rPr>
            </w:pPr>
            <w:r>
              <w:rPr>
                <w:sz w:val="20"/>
                <w:szCs w:val="20"/>
              </w:rPr>
              <w:t>Includes all components of assessment for particular system. Detailed information provided.  Avoided use of words such as “normal”, “appropriate”, or “good”.  No bias or explanation for findings evident. All objective information</w:t>
            </w:r>
            <w:r w:rsidRPr="00DD1F61">
              <w:rPr>
                <w:sz w:val="20"/>
                <w:szCs w:val="20"/>
              </w:rPr>
              <w:t xml:space="preserve">  </w:t>
            </w:r>
          </w:p>
        </w:tc>
      </w:tr>
      <w:tr w:rsidR="00665E26" w14:paraId="31A06965" w14:textId="77777777" w:rsidTr="007F52CD">
        <w:trPr>
          <w:trHeight w:val="430"/>
          <w:jc w:val="center"/>
        </w:trPr>
        <w:tc>
          <w:tcPr>
            <w:tcW w:w="1681" w:type="dxa"/>
            <w:vMerge/>
            <w:tcBorders>
              <w:right w:val="single" w:sz="4" w:space="0" w:color="auto"/>
            </w:tcBorders>
            <w:shd w:val="clear" w:color="auto" w:fill="EBF7FF"/>
            <w:vAlign w:val="center"/>
          </w:tcPr>
          <w:p w14:paraId="5B9E015C" w14:textId="77777777" w:rsidR="00665E26" w:rsidRDefault="00665E26" w:rsidP="00CD574E">
            <w:pPr>
              <w:jc w:val="center"/>
              <w:rPr>
                <w:b/>
              </w:rPr>
            </w:pPr>
          </w:p>
        </w:tc>
        <w:tc>
          <w:tcPr>
            <w:tcW w:w="1955" w:type="dxa"/>
            <w:tcBorders>
              <w:top w:val="nil"/>
              <w:left w:val="nil"/>
              <w:bottom w:val="single" w:sz="8" w:space="0" w:color="auto"/>
              <w:right w:val="single" w:sz="8" w:space="0" w:color="auto"/>
            </w:tcBorders>
            <w:shd w:val="clear" w:color="auto" w:fill="EBF7FF"/>
            <w:tcMar>
              <w:top w:w="0" w:type="dxa"/>
              <w:left w:w="108" w:type="dxa"/>
              <w:bottom w:w="0" w:type="dxa"/>
              <w:right w:w="108" w:type="dxa"/>
            </w:tcMar>
          </w:tcPr>
          <w:p w14:paraId="57A71ADA" w14:textId="77777777" w:rsidR="00665E26" w:rsidRDefault="00665E26" w:rsidP="00CD574E">
            <w:pPr>
              <w:spacing w:after="0" w:line="240" w:lineRule="auto"/>
              <w:rPr>
                <w:sz w:val="20"/>
                <w:szCs w:val="20"/>
              </w:rPr>
            </w:pPr>
            <w:r>
              <w:rPr>
                <w:sz w:val="20"/>
                <w:szCs w:val="20"/>
              </w:rPr>
              <w:t>Points: 1</w:t>
            </w:r>
          </w:p>
        </w:tc>
        <w:tc>
          <w:tcPr>
            <w:tcW w:w="1888" w:type="dxa"/>
            <w:tcBorders>
              <w:top w:val="nil"/>
              <w:left w:val="nil"/>
              <w:bottom w:val="single" w:sz="8" w:space="0" w:color="auto"/>
              <w:right w:val="single" w:sz="8" w:space="0" w:color="auto"/>
            </w:tcBorders>
            <w:shd w:val="clear" w:color="auto" w:fill="EBF7FF"/>
            <w:tcMar>
              <w:top w:w="0" w:type="dxa"/>
              <w:left w:w="108" w:type="dxa"/>
              <w:bottom w:w="0" w:type="dxa"/>
              <w:right w:w="108" w:type="dxa"/>
            </w:tcMar>
          </w:tcPr>
          <w:p w14:paraId="40BDF217" w14:textId="77777777" w:rsidR="00665E26" w:rsidRDefault="00665E26" w:rsidP="00CD574E">
            <w:pPr>
              <w:spacing w:after="0" w:line="240" w:lineRule="auto"/>
              <w:rPr>
                <w:sz w:val="20"/>
                <w:szCs w:val="20"/>
              </w:rPr>
            </w:pPr>
            <w:r>
              <w:rPr>
                <w:sz w:val="20"/>
                <w:szCs w:val="20"/>
              </w:rPr>
              <w:t>Points: 2</w:t>
            </w:r>
          </w:p>
        </w:tc>
        <w:tc>
          <w:tcPr>
            <w:tcW w:w="1893" w:type="dxa"/>
            <w:tcBorders>
              <w:top w:val="nil"/>
              <w:left w:val="nil"/>
              <w:bottom w:val="single" w:sz="8" w:space="0" w:color="auto"/>
              <w:right w:val="single" w:sz="8" w:space="0" w:color="auto"/>
            </w:tcBorders>
            <w:shd w:val="clear" w:color="auto" w:fill="EBF7FF"/>
            <w:tcMar>
              <w:top w:w="0" w:type="dxa"/>
              <w:left w:w="108" w:type="dxa"/>
              <w:bottom w:w="0" w:type="dxa"/>
              <w:right w:w="108" w:type="dxa"/>
            </w:tcMar>
          </w:tcPr>
          <w:p w14:paraId="51FD2E7A" w14:textId="77777777" w:rsidR="00665E26" w:rsidRDefault="00665E26" w:rsidP="00CD574E">
            <w:pPr>
              <w:spacing w:after="0" w:line="240" w:lineRule="auto"/>
              <w:rPr>
                <w:sz w:val="20"/>
                <w:szCs w:val="20"/>
              </w:rPr>
            </w:pPr>
            <w:r>
              <w:rPr>
                <w:sz w:val="20"/>
                <w:szCs w:val="20"/>
              </w:rPr>
              <w:t>Points: 3</w:t>
            </w:r>
          </w:p>
        </w:tc>
        <w:tc>
          <w:tcPr>
            <w:tcW w:w="1938" w:type="dxa"/>
            <w:tcBorders>
              <w:top w:val="nil"/>
              <w:left w:val="nil"/>
              <w:bottom w:val="single" w:sz="8" w:space="0" w:color="auto"/>
              <w:right w:val="single" w:sz="8" w:space="0" w:color="auto"/>
            </w:tcBorders>
            <w:shd w:val="clear" w:color="auto" w:fill="EBF7FF"/>
            <w:tcMar>
              <w:top w:w="0" w:type="dxa"/>
              <w:left w:w="108" w:type="dxa"/>
              <w:bottom w:w="0" w:type="dxa"/>
              <w:right w:w="108" w:type="dxa"/>
            </w:tcMar>
          </w:tcPr>
          <w:p w14:paraId="78ECDB27" w14:textId="77777777" w:rsidR="00665E26" w:rsidRDefault="00665E26" w:rsidP="00CD574E">
            <w:pPr>
              <w:spacing w:after="0" w:line="240" w:lineRule="auto"/>
              <w:rPr>
                <w:sz w:val="20"/>
                <w:szCs w:val="20"/>
              </w:rPr>
            </w:pPr>
            <w:r>
              <w:rPr>
                <w:sz w:val="20"/>
                <w:szCs w:val="20"/>
              </w:rPr>
              <w:t>Points: 4</w:t>
            </w:r>
          </w:p>
        </w:tc>
      </w:tr>
      <w:tr w:rsidR="007F52CD" w:rsidRPr="002878CA" w14:paraId="19C215AB" w14:textId="77777777" w:rsidTr="00E770FC">
        <w:trPr>
          <w:trHeight w:val="1340"/>
          <w:jc w:val="center"/>
        </w:trPr>
        <w:tc>
          <w:tcPr>
            <w:tcW w:w="1681" w:type="dxa"/>
            <w:vMerge w:val="restart"/>
            <w:tcBorders>
              <w:top w:val="single" w:sz="4" w:space="0" w:color="auto"/>
              <w:right w:val="single" w:sz="4" w:space="0" w:color="auto"/>
            </w:tcBorders>
            <w:shd w:val="clear" w:color="auto" w:fill="E2EFD9" w:themeFill="accent6" w:themeFillTint="33"/>
            <w:vAlign w:val="center"/>
          </w:tcPr>
          <w:p w14:paraId="71F815D7" w14:textId="77777777" w:rsidR="007F52CD" w:rsidRPr="00B10B23" w:rsidRDefault="007F52CD" w:rsidP="00E770FC">
            <w:pPr>
              <w:spacing w:after="0" w:line="240" w:lineRule="auto"/>
              <w:jc w:val="center"/>
              <w:rPr>
                <w:b/>
                <w:sz w:val="24"/>
                <w:szCs w:val="24"/>
              </w:rPr>
            </w:pPr>
            <w:r w:rsidRPr="00B10B23">
              <w:rPr>
                <w:rFonts w:ascii="Gadugi" w:eastAsia="Calibri" w:hAnsi="Gadugi" w:cs="Times New Roman"/>
                <w:b/>
                <w:sz w:val="24"/>
                <w:szCs w:val="24"/>
              </w:rPr>
              <w:t>A</w:t>
            </w:r>
            <w:r w:rsidRPr="00B10B23">
              <w:rPr>
                <w:b/>
                <w:sz w:val="24"/>
                <w:szCs w:val="24"/>
              </w:rPr>
              <w:t>ctual or     Potential Risk Factors</w:t>
            </w:r>
          </w:p>
          <w:p w14:paraId="556AC441" w14:textId="77777777" w:rsidR="007F52CD" w:rsidRPr="00B10B23" w:rsidRDefault="007F52CD" w:rsidP="00E770FC">
            <w:pPr>
              <w:spacing w:after="0" w:line="240" w:lineRule="auto"/>
              <w:jc w:val="center"/>
              <w:rPr>
                <w:b/>
                <w:sz w:val="24"/>
                <w:szCs w:val="24"/>
              </w:rPr>
            </w:pPr>
            <w:r w:rsidRPr="00B10B23">
              <w:rPr>
                <w:b/>
                <w:sz w:val="24"/>
                <w:szCs w:val="24"/>
              </w:rPr>
              <w:t>(2 pts)</w:t>
            </w:r>
          </w:p>
          <w:p w14:paraId="7BF7C1DC" w14:textId="77777777" w:rsidR="007F52CD" w:rsidRPr="002878CA" w:rsidRDefault="007F52CD" w:rsidP="00E770FC">
            <w:pPr>
              <w:jc w:val="center"/>
              <w:rPr>
                <w:b/>
              </w:rPr>
            </w:pPr>
          </w:p>
        </w:tc>
        <w:tc>
          <w:tcPr>
            <w:tcW w:w="1955" w:type="dxa"/>
            <w:tcBorders>
              <w:top w:val="nil"/>
              <w:left w:val="nil"/>
              <w:bottom w:val="single" w:sz="8" w:space="0" w:color="auto"/>
              <w:right w:val="single" w:sz="8" w:space="0" w:color="auto"/>
            </w:tcBorders>
            <w:shd w:val="clear" w:color="auto" w:fill="E2EFD9" w:themeFill="accent6" w:themeFillTint="33"/>
            <w:tcMar>
              <w:top w:w="0" w:type="dxa"/>
              <w:left w:w="108" w:type="dxa"/>
              <w:bottom w:w="0" w:type="dxa"/>
              <w:right w:w="108" w:type="dxa"/>
            </w:tcMar>
          </w:tcPr>
          <w:p w14:paraId="6AD5035D" w14:textId="04FD9B16" w:rsidR="007F52CD" w:rsidRPr="002878CA" w:rsidRDefault="007F52CD" w:rsidP="00E770FC">
            <w:pPr>
              <w:spacing w:after="0" w:line="240" w:lineRule="auto"/>
              <w:rPr>
                <w:sz w:val="20"/>
                <w:szCs w:val="20"/>
              </w:rPr>
            </w:pPr>
            <w:r w:rsidRPr="002878CA">
              <w:rPr>
                <w:sz w:val="20"/>
                <w:szCs w:val="20"/>
              </w:rPr>
              <w:t xml:space="preserve">Lists one to two actual or potential risk factors for the client based on the assessment findings with no description or reason for selection of them. </w:t>
            </w:r>
            <w:r w:rsidRPr="002878CA">
              <w:rPr>
                <w:i/>
                <w:sz w:val="20"/>
                <w:szCs w:val="20"/>
              </w:rPr>
              <w:t>Failure to provide any potential or actual risk factors will result in zero points for this criter</w:t>
            </w:r>
            <w:r w:rsidR="005F05EB">
              <w:rPr>
                <w:i/>
                <w:sz w:val="20"/>
                <w:szCs w:val="20"/>
              </w:rPr>
              <w:t>ion</w:t>
            </w:r>
            <w:r w:rsidRPr="002878CA">
              <w:rPr>
                <w:i/>
                <w:sz w:val="20"/>
                <w:szCs w:val="20"/>
              </w:rPr>
              <w:t>.</w:t>
            </w:r>
          </w:p>
        </w:tc>
        <w:tc>
          <w:tcPr>
            <w:tcW w:w="1888" w:type="dxa"/>
            <w:tcBorders>
              <w:top w:val="nil"/>
              <w:left w:val="nil"/>
              <w:bottom w:val="single" w:sz="8" w:space="0" w:color="auto"/>
              <w:right w:val="single" w:sz="8" w:space="0" w:color="auto"/>
            </w:tcBorders>
            <w:shd w:val="clear" w:color="auto" w:fill="E2EFD9" w:themeFill="accent6" w:themeFillTint="33"/>
            <w:tcMar>
              <w:top w:w="0" w:type="dxa"/>
              <w:left w:w="108" w:type="dxa"/>
              <w:bottom w:w="0" w:type="dxa"/>
              <w:right w:w="108" w:type="dxa"/>
            </w:tcMar>
          </w:tcPr>
          <w:p w14:paraId="08EEFD1A" w14:textId="77777777" w:rsidR="007F52CD" w:rsidRPr="002878CA" w:rsidRDefault="007F52CD" w:rsidP="00E770FC">
            <w:pPr>
              <w:spacing w:after="0" w:line="240" w:lineRule="auto"/>
              <w:rPr>
                <w:sz w:val="20"/>
                <w:szCs w:val="20"/>
              </w:rPr>
            </w:pPr>
            <w:r w:rsidRPr="002878CA">
              <w:rPr>
                <w:sz w:val="20"/>
                <w:szCs w:val="20"/>
              </w:rPr>
              <w:t>Brief description of one or two actual or potential risk factors for the clien</w:t>
            </w:r>
            <w:r w:rsidR="007734F2">
              <w:rPr>
                <w:sz w:val="20"/>
                <w:szCs w:val="20"/>
              </w:rPr>
              <w:t xml:space="preserve">t based on </w:t>
            </w:r>
            <w:r w:rsidR="00294BA4">
              <w:rPr>
                <w:sz w:val="20"/>
                <w:szCs w:val="20"/>
              </w:rPr>
              <w:t xml:space="preserve">the </w:t>
            </w:r>
            <w:r w:rsidR="007734F2">
              <w:rPr>
                <w:sz w:val="20"/>
                <w:szCs w:val="20"/>
              </w:rPr>
              <w:t>assessment findings with</w:t>
            </w:r>
            <w:r w:rsidR="007734F2" w:rsidRPr="002878CA">
              <w:rPr>
                <w:sz w:val="20"/>
                <w:szCs w:val="20"/>
              </w:rPr>
              <w:t xml:space="preserve"> description or reason for selection of them.</w:t>
            </w:r>
          </w:p>
        </w:tc>
        <w:tc>
          <w:tcPr>
            <w:tcW w:w="1893" w:type="dxa"/>
            <w:tcBorders>
              <w:top w:val="nil"/>
              <w:left w:val="nil"/>
              <w:bottom w:val="single" w:sz="8" w:space="0" w:color="auto"/>
              <w:right w:val="single" w:sz="8" w:space="0" w:color="auto"/>
            </w:tcBorders>
            <w:shd w:val="clear" w:color="auto" w:fill="E2EFD9" w:themeFill="accent6" w:themeFillTint="33"/>
            <w:tcMar>
              <w:top w:w="0" w:type="dxa"/>
              <w:left w:w="108" w:type="dxa"/>
              <w:bottom w:w="0" w:type="dxa"/>
              <w:right w:w="108" w:type="dxa"/>
            </w:tcMar>
          </w:tcPr>
          <w:p w14:paraId="53707ABA" w14:textId="77777777" w:rsidR="007F52CD" w:rsidRPr="002878CA" w:rsidRDefault="007F52CD" w:rsidP="00E770FC">
            <w:pPr>
              <w:spacing w:after="0" w:line="240" w:lineRule="auto"/>
              <w:rPr>
                <w:sz w:val="20"/>
                <w:szCs w:val="20"/>
              </w:rPr>
            </w:pPr>
            <w:r w:rsidRPr="002878CA">
              <w:rPr>
                <w:sz w:val="20"/>
                <w:szCs w:val="20"/>
              </w:rPr>
              <w:t>Limited description of two actual or potential risk factors for the client b</w:t>
            </w:r>
            <w:r w:rsidR="007734F2">
              <w:rPr>
                <w:sz w:val="20"/>
                <w:szCs w:val="20"/>
              </w:rPr>
              <w:t xml:space="preserve">ased on the assessment findings with </w:t>
            </w:r>
            <w:r w:rsidR="007734F2" w:rsidRPr="002878CA">
              <w:rPr>
                <w:sz w:val="20"/>
                <w:szCs w:val="20"/>
              </w:rPr>
              <w:t>description or reason for selection of them.</w:t>
            </w:r>
          </w:p>
        </w:tc>
        <w:tc>
          <w:tcPr>
            <w:tcW w:w="1938" w:type="dxa"/>
            <w:tcBorders>
              <w:top w:val="nil"/>
              <w:left w:val="nil"/>
              <w:bottom w:val="single" w:sz="8" w:space="0" w:color="auto"/>
              <w:right w:val="single" w:sz="8" w:space="0" w:color="auto"/>
            </w:tcBorders>
            <w:shd w:val="clear" w:color="auto" w:fill="E2EFD9" w:themeFill="accent6" w:themeFillTint="33"/>
            <w:tcMar>
              <w:top w:w="0" w:type="dxa"/>
              <w:left w:w="108" w:type="dxa"/>
              <w:bottom w:w="0" w:type="dxa"/>
              <w:right w:w="108" w:type="dxa"/>
            </w:tcMar>
          </w:tcPr>
          <w:p w14:paraId="1D2118D3" w14:textId="77777777" w:rsidR="007F52CD" w:rsidRPr="002878CA" w:rsidRDefault="007F52CD" w:rsidP="00E770FC">
            <w:pPr>
              <w:spacing w:after="0" w:line="240" w:lineRule="auto"/>
              <w:rPr>
                <w:sz w:val="20"/>
                <w:szCs w:val="20"/>
              </w:rPr>
            </w:pPr>
            <w:r w:rsidRPr="002878CA">
              <w:rPr>
                <w:sz w:val="20"/>
                <w:szCs w:val="20"/>
              </w:rPr>
              <w:t>Comprehensive, detailed description of two actual or potential risk factors for the client ba</w:t>
            </w:r>
            <w:r w:rsidR="007734F2">
              <w:rPr>
                <w:sz w:val="20"/>
                <w:szCs w:val="20"/>
              </w:rPr>
              <w:t xml:space="preserve">sed on the assessment findings with </w:t>
            </w:r>
            <w:r w:rsidR="007734F2" w:rsidRPr="002878CA">
              <w:rPr>
                <w:sz w:val="20"/>
                <w:szCs w:val="20"/>
              </w:rPr>
              <w:t>description or reason for selection of them.</w:t>
            </w:r>
          </w:p>
        </w:tc>
      </w:tr>
      <w:tr w:rsidR="007F52CD" w:rsidRPr="00C25F30" w14:paraId="71A16D40" w14:textId="77777777" w:rsidTr="00E770FC">
        <w:trPr>
          <w:trHeight w:val="64"/>
          <w:jc w:val="center"/>
        </w:trPr>
        <w:tc>
          <w:tcPr>
            <w:tcW w:w="1681" w:type="dxa"/>
            <w:vMerge/>
            <w:tcBorders>
              <w:bottom w:val="single" w:sz="4" w:space="0" w:color="auto"/>
              <w:right w:val="single" w:sz="4" w:space="0" w:color="auto"/>
            </w:tcBorders>
            <w:shd w:val="clear" w:color="auto" w:fill="E2EFD9" w:themeFill="accent6" w:themeFillTint="33"/>
            <w:vAlign w:val="center"/>
          </w:tcPr>
          <w:p w14:paraId="45C611BE" w14:textId="77777777" w:rsidR="007F52CD" w:rsidRPr="001E33A0" w:rsidRDefault="007F52CD" w:rsidP="00E770FC">
            <w:pPr>
              <w:jc w:val="center"/>
              <w:rPr>
                <w:b/>
              </w:rPr>
            </w:pPr>
          </w:p>
        </w:tc>
        <w:tc>
          <w:tcPr>
            <w:tcW w:w="1955"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0" w:type="dxa"/>
              <w:left w:w="108" w:type="dxa"/>
              <w:bottom w:w="0" w:type="dxa"/>
              <w:right w:w="108" w:type="dxa"/>
            </w:tcMar>
          </w:tcPr>
          <w:p w14:paraId="5AA390F2" w14:textId="77777777" w:rsidR="007F52CD" w:rsidRPr="00C25F30" w:rsidRDefault="007F52CD" w:rsidP="00E770FC">
            <w:pPr>
              <w:rPr>
                <w:sz w:val="20"/>
                <w:szCs w:val="20"/>
              </w:rPr>
            </w:pPr>
            <w:r w:rsidRPr="002878CA">
              <w:rPr>
                <w:sz w:val="20"/>
                <w:szCs w:val="20"/>
              </w:rPr>
              <w:t>Points: 0.5</w:t>
            </w:r>
          </w:p>
        </w:tc>
        <w:tc>
          <w:tcPr>
            <w:tcW w:w="1888"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0" w:type="dxa"/>
              <w:left w:w="108" w:type="dxa"/>
              <w:bottom w:w="0" w:type="dxa"/>
              <w:right w:w="108" w:type="dxa"/>
            </w:tcMar>
          </w:tcPr>
          <w:p w14:paraId="4FFC7578" w14:textId="77777777" w:rsidR="007F52CD" w:rsidRPr="00C25F30" w:rsidRDefault="007F52CD" w:rsidP="00E770FC">
            <w:pPr>
              <w:rPr>
                <w:sz w:val="20"/>
                <w:szCs w:val="20"/>
              </w:rPr>
            </w:pPr>
            <w:r w:rsidRPr="002878CA">
              <w:rPr>
                <w:sz w:val="20"/>
                <w:szCs w:val="20"/>
              </w:rPr>
              <w:t>Points: 1</w:t>
            </w:r>
          </w:p>
        </w:tc>
        <w:tc>
          <w:tcPr>
            <w:tcW w:w="1893"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0" w:type="dxa"/>
              <w:left w:w="108" w:type="dxa"/>
              <w:bottom w:w="0" w:type="dxa"/>
              <w:right w:w="108" w:type="dxa"/>
            </w:tcMar>
          </w:tcPr>
          <w:p w14:paraId="23336977" w14:textId="77777777" w:rsidR="007F52CD" w:rsidRPr="00C25F30" w:rsidRDefault="007F52CD" w:rsidP="00E770FC">
            <w:pPr>
              <w:rPr>
                <w:sz w:val="20"/>
                <w:szCs w:val="20"/>
              </w:rPr>
            </w:pPr>
            <w:r w:rsidRPr="002878CA">
              <w:rPr>
                <w:sz w:val="20"/>
                <w:szCs w:val="20"/>
              </w:rPr>
              <w:t>Points: 1.5</w:t>
            </w:r>
          </w:p>
        </w:tc>
        <w:tc>
          <w:tcPr>
            <w:tcW w:w="1938" w:type="dxa"/>
            <w:tcBorders>
              <w:top w:val="single" w:sz="4" w:space="0" w:color="auto"/>
              <w:left w:val="single" w:sz="4" w:space="0" w:color="auto"/>
              <w:bottom w:val="single" w:sz="4" w:space="0" w:color="auto"/>
            </w:tcBorders>
            <w:shd w:val="clear" w:color="auto" w:fill="E2EFD9" w:themeFill="accent6" w:themeFillTint="33"/>
            <w:tcMar>
              <w:top w:w="0" w:type="dxa"/>
              <w:left w:w="108" w:type="dxa"/>
              <w:bottom w:w="0" w:type="dxa"/>
              <w:right w:w="108" w:type="dxa"/>
            </w:tcMar>
          </w:tcPr>
          <w:p w14:paraId="0661D127" w14:textId="77777777" w:rsidR="007F52CD" w:rsidRPr="00C25F30" w:rsidRDefault="007F52CD" w:rsidP="00E770FC">
            <w:pPr>
              <w:rPr>
                <w:sz w:val="20"/>
                <w:szCs w:val="20"/>
              </w:rPr>
            </w:pPr>
            <w:r w:rsidRPr="002878CA">
              <w:rPr>
                <w:sz w:val="20"/>
                <w:szCs w:val="20"/>
              </w:rPr>
              <w:t>Points: 2</w:t>
            </w:r>
          </w:p>
        </w:tc>
      </w:tr>
    </w:tbl>
    <w:p w14:paraId="58E93745" w14:textId="77777777" w:rsidR="00AE143F" w:rsidRPr="002E4221" w:rsidRDefault="00AE143F" w:rsidP="002E4221">
      <w:pPr>
        <w:spacing w:after="0" w:line="240" w:lineRule="auto"/>
        <w:rPr>
          <w:rFonts w:ascii="Gadugi" w:hAnsi="Gadugi"/>
        </w:rPr>
      </w:pPr>
    </w:p>
    <w:sectPr w:rsidR="00AE143F" w:rsidRPr="002E4221" w:rsidSect="0095312C">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E72DC"/>
    <w:multiLevelType w:val="hybridMultilevel"/>
    <w:tmpl w:val="2AAA25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C90B1A"/>
    <w:multiLevelType w:val="hybridMultilevel"/>
    <w:tmpl w:val="393E4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9B7ED1"/>
    <w:multiLevelType w:val="multilevel"/>
    <w:tmpl w:val="B6C07E6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5E966862"/>
    <w:multiLevelType w:val="hybridMultilevel"/>
    <w:tmpl w:val="92AC32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2629CF"/>
    <w:multiLevelType w:val="hybridMultilevel"/>
    <w:tmpl w:val="612E9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DF71FD"/>
    <w:multiLevelType w:val="hybridMultilevel"/>
    <w:tmpl w:val="793ED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594A45"/>
    <w:multiLevelType w:val="hybridMultilevel"/>
    <w:tmpl w:val="E414738A"/>
    <w:lvl w:ilvl="0" w:tplc="04090001">
      <w:start w:val="1"/>
      <w:numFmt w:val="bullet"/>
      <w:lvlText w:val=""/>
      <w:lvlJc w:val="left"/>
      <w:pPr>
        <w:ind w:left="1081" w:hanging="360"/>
      </w:pPr>
      <w:rPr>
        <w:rFonts w:ascii="Symbol" w:hAnsi="Symbol" w:hint="default"/>
      </w:rPr>
    </w:lvl>
    <w:lvl w:ilvl="1" w:tplc="04090003" w:tentative="1">
      <w:start w:val="1"/>
      <w:numFmt w:val="bullet"/>
      <w:lvlText w:val="o"/>
      <w:lvlJc w:val="left"/>
      <w:pPr>
        <w:ind w:left="1801" w:hanging="360"/>
      </w:pPr>
      <w:rPr>
        <w:rFonts w:ascii="Courier New" w:hAnsi="Courier New" w:cs="Courier New" w:hint="default"/>
      </w:rPr>
    </w:lvl>
    <w:lvl w:ilvl="2" w:tplc="04090005" w:tentative="1">
      <w:start w:val="1"/>
      <w:numFmt w:val="bullet"/>
      <w:lvlText w:val=""/>
      <w:lvlJc w:val="left"/>
      <w:pPr>
        <w:ind w:left="2521" w:hanging="360"/>
      </w:pPr>
      <w:rPr>
        <w:rFonts w:ascii="Wingdings" w:hAnsi="Wingdings" w:hint="default"/>
      </w:rPr>
    </w:lvl>
    <w:lvl w:ilvl="3" w:tplc="04090001" w:tentative="1">
      <w:start w:val="1"/>
      <w:numFmt w:val="bullet"/>
      <w:lvlText w:val=""/>
      <w:lvlJc w:val="left"/>
      <w:pPr>
        <w:ind w:left="3241" w:hanging="360"/>
      </w:pPr>
      <w:rPr>
        <w:rFonts w:ascii="Symbol" w:hAnsi="Symbol" w:hint="default"/>
      </w:rPr>
    </w:lvl>
    <w:lvl w:ilvl="4" w:tplc="04090003" w:tentative="1">
      <w:start w:val="1"/>
      <w:numFmt w:val="bullet"/>
      <w:lvlText w:val="o"/>
      <w:lvlJc w:val="left"/>
      <w:pPr>
        <w:ind w:left="3961" w:hanging="360"/>
      </w:pPr>
      <w:rPr>
        <w:rFonts w:ascii="Courier New" w:hAnsi="Courier New" w:cs="Courier New" w:hint="default"/>
      </w:rPr>
    </w:lvl>
    <w:lvl w:ilvl="5" w:tplc="04090005" w:tentative="1">
      <w:start w:val="1"/>
      <w:numFmt w:val="bullet"/>
      <w:lvlText w:val=""/>
      <w:lvlJc w:val="left"/>
      <w:pPr>
        <w:ind w:left="4681" w:hanging="360"/>
      </w:pPr>
      <w:rPr>
        <w:rFonts w:ascii="Wingdings" w:hAnsi="Wingdings" w:hint="default"/>
      </w:rPr>
    </w:lvl>
    <w:lvl w:ilvl="6" w:tplc="04090001" w:tentative="1">
      <w:start w:val="1"/>
      <w:numFmt w:val="bullet"/>
      <w:lvlText w:val=""/>
      <w:lvlJc w:val="left"/>
      <w:pPr>
        <w:ind w:left="5401" w:hanging="360"/>
      </w:pPr>
      <w:rPr>
        <w:rFonts w:ascii="Symbol" w:hAnsi="Symbol" w:hint="default"/>
      </w:rPr>
    </w:lvl>
    <w:lvl w:ilvl="7" w:tplc="04090003" w:tentative="1">
      <w:start w:val="1"/>
      <w:numFmt w:val="bullet"/>
      <w:lvlText w:val="o"/>
      <w:lvlJc w:val="left"/>
      <w:pPr>
        <w:ind w:left="6121" w:hanging="360"/>
      </w:pPr>
      <w:rPr>
        <w:rFonts w:ascii="Courier New" w:hAnsi="Courier New" w:cs="Courier New" w:hint="default"/>
      </w:rPr>
    </w:lvl>
    <w:lvl w:ilvl="8" w:tplc="04090005" w:tentative="1">
      <w:start w:val="1"/>
      <w:numFmt w:val="bullet"/>
      <w:lvlText w:val=""/>
      <w:lvlJc w:val="left"/>
      <w:pPr>
        <w:ind w:left="6841" w:hanging="360"/>
      </w:pPr>
      <w:rPr>
        <w:rFonts w:ascii="Wingdings" w:hAnsi="Wingdings" w:hint="default"/>
      </w:rPr>
    </w:lvl>
  </w:abstractNum>
  <w:num w:numId="1">
    <w:abstractNumId w:val="5"/>
  </w:num>
  <w:num w:numId="2">
    <w:abstractNumId w:val="2"/>
  </w:num>
  <w:num w:numId="3">
    <w:abstractNumId w:val="6"/>
  </w:num>
  <w:num w:numId="4">
    <w:abstractNumId w:val="3"/>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zA0MTMxNzA2M7AwNTVR0lEKTi0uzszPAykwNKgFAD3uFMMtAAAA"/>
  </w:docVars>
  <w:rsids>
    <w:rsidRoot w:val="00AE143F"/>
    <w:rsid w:val="00034A9F"/>
    <w:rsid w:val="00093922"/>
    <w:rsid w:val="000C5B6A"/>
    <w:rsid w:val="001E6CFD"/>
    <w:rsid w:val="002114BD"/>
    <w:rsid w:val="0025498F"/>
    <w:rsid w:val="00294BA4"/>
    <w:rsid w:val="00297EB9"/>
    <w:rsid w:val="002A1ACE"/>
    <w:rsid w:val="002E4221"/>
    <w:rsid w:val="003655F2"/>
    <w:rsid w:val="003C61F9"/>
    <w:rsid w:val="003F1F7B"/>
    <w:rsid w:val="00517055"/>
    <w:rsid w:val="005634E3"/>
    <w:rsid w:val="005F05EB"/>
    <w:rsid w:val="00657FBA"/>
    <w:rsid w:val="006628CF"/>
    <w:rsid w:val="00665E26"/>
    <w:rsid w:val="007033A3"/>
    <w:rsid w:val="0071235D"/>
    <w:rsid w:val="007734F2"/>
    <w:rsid w:val="007F52CD"/>
    <w:rsid w:val="008949B4"/>
    <w:rsid w:val="0095312C"/>
    <w:rsid w:val="00A148DB"/>
    <w:rsid w:val="00A44ECB"/>
    <w:rsid w:val="00A57E77"/>
    <w:rsid w:val="00AA4640"/>
    <w:rsid w:val="00AE143F"/>
    <w:rsid w:val="00B10B23"/>
    <w:rsid w:val="00B1296F"/>
    <w:rsid w:val="00B6750A"/>
    <w:rsid w:val="00C40161"/>
    <w:rsid w:val="00C4095C"/>
    <w:rsid w:val="00C95BCC"/>
    <w:rsid w:val="00CE544F"/>
    <w:rsid w:val="00D370F3"/>
    <w:rsid w:val="00DA5F85"/>
    <w:rsid w:val="00F26BAB"/>
    <w:rsid w:val="00F83756"/>
    <w:rsid w:val="00FC0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A9FBE"/>
  <w15:chartTrackingRefBased/>
  <w15:docId w15:val="{A748C647-D210-40A0-ACF4-8031AE438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EHeader">
    <w:name w:val="CBE_Header"/>
    <w:basedOn w:val="Normal"/>
    <w:link w:val="CBEHeaderChar"/>
    <w:rsid w:val="00657FBA"/>
    <w:pPr>
      <w:spacing w:after="200" w:line="276" w:lineRule="auto"/>
    </w:pPr>
    <w:rPr>
      <w:b/>
      <w:color w:val="0070C0"/>
      <w:sz w:val="24"/>
    </w:rPr>
  </w:style>
  <w:style w:type="character" w:customStyle="1" w:styleId="CBEHeaderChar">
    <w:name w:val="CBE_Header Char"/>
    <w:basedOn w:val="DefaultParagraphFont"/>
    <w:link w:val="CBEHeader"/>
    <w:rsid w:val="00657FBA"/>
    <w:rPr>
      <w:b/>
      <w:color w:val="0070C0"/>
      <w:sz w:val="24"/>
    </w:rPr>
  </w:style>
  <w:style w:type="character" w:styleId="Hyperlink">
    <w:name w:val="Hyperlink"/>
    <w:uiPriority w:val="99"/>
    <w:rsid w:val="00657FBA"/>
    <w:rPr>
      <w:color w:val="0000FF"/>
      <w:u w:val="single"/>
    </w:rPr>
  </w:style>
  <w:style w:type="paragraph" w:styleId="CommentText">
    <w:name w:val="annotation text"/>
    <w:basedOn w:val="Normal"/>
    <w:link w:val="CommentTextChar"/>
    <w:uiPriority w:val="99"/>
    <w:unhideWhenUsed/>
    <w:rsid w:val="00657FBA"/>
    <w:pPr>
      <w:spacing w:after="200" w:line="240" w:lineRule="auto"/>
    </w:pPr>
    <w:rPr>
      <w:sz w:val="20"/>
      <w:szCs w:val="20"/>
    </w:rPr>
  </w:style>
  <w:style w:type="character" w:customStyle="1" w:styleId="CommentTextChar">
    <w:name w:val="Comment Text Char"/>
    <w:basedOn w:val="DefaultParagraphFont"/>
    <w:link w:val="CommentText"/>
    <w:uiPriority w:val="99"/>
    <w:rsid w:val="00657FBA"/>
    <w:rPr>
      <w:sz w:val="20"/>
      <w:szCs w:val="20"/>
    </w:rPr>
  </w:style>
  <w:style w:type="paragraph" w:styleId="ListParagraph">
    <w:name w:val="List Paragraph"/>
    <w:basedOn w:val="Normal"/>
    <w:uiPriority w:val="34"/>
    <w:qFormat/>
    <w:rsid w:val="0025498F"/>
    <w:pPr>
      <w:ind w:left="720"/>
      <w:contextualSpacing/>
    </w:pPr>
  </w:style>
  <w:style w:type="table" w:styleId="TableGrid">
    <w:name w:val="Table Grid"/>
    <w:basedOn w:val="TableNormal"/>
    <w:uiPriority w:val="39"/>
    <w:rsid w:val="00C40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655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zproxy.rasmussen.edu/login?url=http://search.ebscohost.com/login.aspx?direct=true&amp;db=rzh&amp;AN=107055742&amp;site=eds-live%20%3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zproxy.rasmussen.edu/login?url=http://search.ebscohost.com/login.aspx?direct=true&amp;db=nlebk&amp;AN=495456&amp;site=eds-live&amp;ebv=EB&amp;ppid=pp_91%20%3e" TargetMode="External"/><Relationship Id="rId5" Type="http://schemas.openxmlformats.org/officeDocument/2006/relationships/hyperlink" Target="http://extmedia.kaplan.edu/nursing/preBSN/Global/APA_ProgressionLadder_prelicensureBSN.pdf%2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Rasmussen College</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Luoma</dc:creator>
  <cp:keywords/>
  <dc:description/>
  <cp:lastModifiedBy>Tangela Evans</cp:lastModifiedBy>
  <cp:revision>2</cp:revision>
  <dcterms:created xsi:type="dcterms:W3CDTF">2020-12-10T15:16:00Z</dcterms:created>
  <dcterms:modified xsi:type="dcterms:W3CDTF">2020-12-10T15:16:00Z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